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5541" w14:textId="77777777" w:rsidR="005048BC" w:rsidRDefault="00000000">
      <w:pPr>
        <w:spacing w:after="0" w:line="240" w:lineRule="auto"/>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新加坡中小学教育收费及资助体系对我国的启示</w:t>
      </w:r>
    </w:p>
    <w:p w14:paraId="620E74C7" w14:textId="77777777" w:rsidR="005048BC" w:rsidRDefault="005048BC">
      <w:pPr>
        <w:spacing w:after="0" w:line="240" w:lineRule="auto"/>
        <w:jc w:val="both"/>
        <w:rPr>
          <w:rFonts w:ascii="方正小标宋简体" w:eastAsia="方正小标宋简体" w:hAnsi="方正小标宋简体" w:cs="方正小标宋简体" w:hint="eastAsia"/>
          <w:sz w:val="36"/>
          <w:szCs w:val="36"/>
        </w:rPr>
      </w:pPr>
    </w:p>
    <w:p w14:paraId="5FA2F226"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摘要：我国在治理中小学教育乱收费方面取得了重大的成就，在教育支持体系建设方面也日趋完善。文章分析了新加坡教育体系收费标准，发现其呈现多样化的特点；并从教育储备金计划、教育储蓄奖学金、经济援助计划方面，分析新加坡中小学教育的收费和补贴政策，其成功做法对我国推动中小学教育事业发展具有一定借鉴意义。</w:t>
      </w:r>
    </w:p>
    <w:p w14:paraId="09307F50"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一、问题的提出</w:t>
      </w:r>
    </w:p>
    <w:p w14:paraId="2490DBEF"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小学教育作为基础教育的重要阶段，为儿童后续的发展奠定了坚实的基础。新加坡作为东南亚地区唯一的发达国家，生活成本和受教育成本均较高，达到或超过西方发达国家的水平，但新加坡政府每年仍投入巨资支持教育，保障90%的学龄儿童都能接受到义务教育（易学瑾,2022）。新加坡教育资助计划既面向经济贫困家庭和非营利性教学机构，也有针对私立学校的教育支持计划，同时也关注到有特殊需要和发展滞后的儿童家庭（陈雪芬和蔡瑞琼，2021）。新加坡自1965年独立以来，一直奉行精英教育理念，每年在教育上投入巨资，为新加坡人才体系建设奠定了坚实的基础。2022年，新加坡公共教育支出为146亿新元（约730亿人民币），占当年财政支出预算的13.3%，而我国的比例为10.5%。新加坡规定，未满15岁的孩子必须接受义务教育，强制性入学的年</w:t>
      </w:r>
      <w:r>
        <w:rPr>
          <w:rFonts w:ascii="仿宋_GB2312" w:eastAsia="仿宋_GB2312" w:hAnsi="仿宋_GB2312" w:cs="仿宋_GB2312" w:hint="eastAsia"/>
          <w:sz w:val="32"/>
          <w:szCs w:val="32"/>
        </w:rPr>
        <w:lastRenderedPageBreak/>
        <w:t>龄为7-14岁。符合入学年龄的新加坡籍儿童学费基本全免，政府对公办中小学建立了统一的教育收费标准，使得各学习阶段的学生都有平等获得教育的机会（倪中华等，2020）。虽然新加坡教育成本较高，但教育部门对新加坡籍学生的资助体系较为完善。这套收费和教育支持系统促进了新加坡教育的发展，使得新加坡成为全球教育最为成功的国家之一（王建梁和卢宇峥，2020）。</w:t>
      </w:r>
    </w:p>
    <w:p w14:paraId="64521851"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针对中小学教育阶段前的学前教育，新加坡教育部出台了幼儿保育支持计划、子女成长储蓄计划幼儿培育辅助计划等，资助的目的是解决低收入的双职工家庭儿童护理的费用以及入托的学费，由此保障不同收入水平的家庭儿童都能获得优质的学前教育（李林和黄国春，2020）。对于需要特殊照顾的发育障碍儿童，新加坡教育部有专项儿童保健计划，该计划针对2-6岁患有听觉、视觉、发音障碍等残障儿童实施，家长可以通过托儿中心申请政府的育儿补贴。而对于非营利性托幼机构，新加坡制定了幼儿园财政援助计划，资助对象是所有合格的非营利性幼儿园（陈思，2018）。在促进大学生完成大学阶段学习方面，公伟庆（2012）研究了新加坡国立大学在新加坡教育部支持下形成的学生资助体系特点，认为新加坡教育部提供了多种助学渠道，保障每个学生不因学费的问题而失学。</w:t>
      </w:r>
    </w:p>
    <w:p w14:paraId="3C7BD9FB"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综上所述，上述学者对新加坡的学前教育和大学教育阶</w:t>
      </w:r>
      <w:r>
        <w:rPr>
          <w:rFonts w:ascii="仿宋_GB2312" w:eastAsia="仿宋_GB2312" w:hAnsi="仿宋_GB2312" w:cs="仿宋_GB2312" w:hint="eastAsia"/>
          <w:sz w:val="32"/>
          <w:szCs w:val="32"/>
        </w:rPr>
        <w:lastRenderedPageBreak/>
        <w:t>段收费情况和新加坡教育部资助项目进行了一定的研究，但尚未有学者对新加坡中小学教育阶段的收费标准和教育部门的资助计划进行系统性分析，并与中国目前的义务教育阶段收费监管体系进行对比。本文基于新加坡生活成本和教育成本不断上升的背景，对新加坡中小学教育体系内的收费标准以及资助计划进行研究，梳理总结新加坡在确保公平公正情况下，保障每个中小学生的受教育权，完善相应资助计划等经验，并为我国提供借鉴启示。</w:t>
      </w:r>
    </w:p>
    <w:p w14:paraId="76664401"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二、新加坡教育体系收费标准多样化</w:t>
      </w:r>
    </w:p>
    <w:p w14:paraId="4C4BC1B0"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与我国“小学—初中—高中—大学”的升学模式不同，新加坡实行英式的教学体系，中间多次根据学生的学习成绩分流，选拔精英的特点比较明显。在新加坡，不同的学习阶段实行不同的收费，而且收费的数额会根据学生的身份确定。只有拥有新加坡国籍的学生才能享受最低的收费标准，而对持有新加坡永久居民权的学生收费要大幅度高于新加坡国籍的学生。新加坡是东盟成员国的一员，若是国际学生，来自东盟地区的学生收费标准要低于来自非东盟地区的学生收费标准。</w:t>
      </w:r>
    </w:p>
    <w:p w14:paraId="1152695D"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（一）小学教育</w:t>
      </w:r>
    </w:p>
    <w:p w14:paraId="21A0C1E5"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在新加坡，小学教育属于义务教育，6年学制，这个阶段是强制性的免费教育。新加坡教育部规定未满15岁的孩子必须接受义务教育，强制性入学的年龄为7-14岁。7岁之</w:t>
      </w:r>
      <w:r>
        <w:rPr>
          <w:rFonts w:ascii="仿宋_GB2312" w:eastAsia="仿宋_GB2312" w:hAnsi="仿宋_GB2312" w:cs="仿宋_GB2312" w:hint="eastAsia"/>
          <w:sz w:val="32"/>
          <w:szCs w:val="32"/>
        </w:rPr>
        <w:lastRenderedPageBreak/>
        <w:t>前的孩子可以直接免试入读小学一年级，每年2月或3月，新加坡教育部会在孩子居住地2公里的范围内为其安排学校就读。小学阶段，一年级到四年级被称为基础阶段，学生需要学习英语、母语和数学，同时还可以学习科学、艺术、音乐、公民道德等课程。四年级学习结束后，五年级至六年级被称为定向阶段，学生可以选择英语、数学、母语和科学四门课程的基础和标准两种难易程度进行学习。新加坡小学阶段的收费因学生的国籍、身份、学校以及学校是否属于公立而实行不同的收费标准。收费主要包括每月的学费和杂费，新加坡籍的小学生无须缴纳学费。根据2023年教育部公布的收费标准，如果是永久居民，学费则为每人每年3060新元；若来自东盟地区的国际学生，每人每年为6180新元；若来自非东盟地区的国际学生，每人每年为10500新元。无论国籍，所有学生须向学校缴纳杂费，而且标准一律相同，小学生杂费标准为每年78新元。</w:t>
      </w:r>
    </w:p>
    <w:p w14:paraId="2F3B2F01"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drawing>
          <wp:inline distT="0" distB="0" distL="0" distR="0" wp14:anchorId="7907401A" wp14:editId="26331816">
            <wp:extent cx="4870450" cy="2489200"/>
            <wp:effectExtent l="0" t="0" r="6350" b="6350"/>
            <wp:docPr id="3025615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61575"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70450" cy="2489200"/>
                    </a:xfrm>
                    <a:prstGeom prst="rect">
                      <a:avLst/>
                    </a:prstGeom>
                    <a:noFill/>
                    <a:ln>
                      <a:noFill/>
                    </a:ln>
                  </pic:spPr>
                </pic:pic>
              </a:graphicData>
            </a:graphic>
          </wp:inline>
        </w:drawing>
      </w:r>
    </w:p>
    <w:p w14:paraId="0C8717C7"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（二）初中教育</w:t>
      </w:r>
    </w:p>
    <w:p w14:paraId="35A7DBAD"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新加坡小学生毕业后需要参加PSLE（Primary School Leaving Examination，小学毕业考试），根据考试成绩升入不同的初中学校。进入初中阶段，学生根据考试成绩将被分为直通车课程班（Integregrated Program）、快捷班（Expr ess Course）、普通学术班（Normal Academic Course，NA）和普通工艺班（Normal Technical Course，NT）。直通车课程班针对那些在PSLE考试中拔尖的学生，在新加坡只有18所名校开设此类班级，一般学制为4-6年，学生不需要参加初中毕业考试，相当于在4-6年内连续学完相当于初中和高中的课程，最后直接参加剑桥“A”水准考试（相当于大学入学考试）。具备此类综合课程资格的学生一般是PSLE会考中成绩排名前10%的学生。快捷班实行四年制，初中毕业后参加剑桥“O”水准考试（相当于中考），考试难度比“A”水准要低。普通学术和普通工艺课程班要求学生学完四年的课程后，参加剑桥“N”水准考试（相当于毕业会考），这种考试比“O”水准和“A”水准的难度低，通过“N”水准考试的学生，将有资格在第五年准备“O”水准考试，随后升入初级学院（相当于大学预科班）。对于那些PSLE成绩达不到N（A）水平的学生可选择到工艺教育学校（ITE）（相当于中专）继续学习，并获得技工证书（ITESKILLS CERTIFICATE），为就业做准备。</w:t>
      </w:r>
    </w:p>
    <w:p w14:paraId="03A34009"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2023年新加坡初中公办校，学费为新加坡居民每年60</w:t>
      </w:r>
      <w:r>
        <w:rPr>
          <w:rFonts w:ascii="仿宋_GB2312" w:eastAsia="仿宋_GB2312" w:hAnsi="仿宋_GB2312" w:cs="仿宋_GB2312" w:hint="eastAsia"/>
          <w:sz w:val="32"/>
          <w:szCs w:val="32"/>
        </w:rPr>
        <w:lastRenderedPageBreak/>
        <w:t>新元，永久居民为每年5280新元，来自东盟地区的国际学生每年为10080新元，而来自非东盟地区的国际学生每年为19200新元。另外，无论国籍，所有学生须向学校缴纳杂费，而且标准一致，初中生为每年120新元。</w:t>
      </w:r>
    </w:p>
    <w:p w14:paraId="28DC57FC"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（三）高中教育</w:t>
      </w:r>
    </w:p>
    <w:p w14:paraId="282839A9"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往年经验，普通课程班学生在初中四年级参加了“O”水准考试后，他们中只有四分之一可以进入初级学院继续攻读，剩下的没有通过“O”水准考试的学生则只能转入理工学院（相当于我国大专）接受3年制教育或者在工艺教育学校接受2年的技术教育后直接就业。工艺教育学校是培养制造业和服务业人力资源的职业类教育，学生毕业后还可考理工学院。理工学院接纳通过“O”水准考试和ITE教育获得技工证书的学生。在理工学院，经过3年应用与实践文凭教育，学生毕业后还可考入大学。</w:t>
      </w:r>
    </w:p>
    <w:p w14:paraId="2A38DD71"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新加坡，初级学院和直通高中需要缴纳学费，不过对于新加坡公民，2023年的收费标准为每年72新元；若是永久居民，每年需缴纳6960新元；而对于东盟国际学生，每年需缴纳13200新元；对于非东盟地区的其他国际学生，每年需缴纳25200新元。理工学院和工艺教育学校的收费标准与初级学院和直通高中大致相当，只不过有些技术类专业可能需要单独收费，但都在教育部控制的标准范围内。</w:t>
      </w:r>
    </w:p>
    <w:p w14:paraId="6293F1BE"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三、新加坡中小学教育收费及资助体系分析</w:t>
      </w:r>
    </w:p>
    <w:p w14:paraId="60AE00FB"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（一）教育储备金计划</w:t>
      </w:r>
    </w:p>
    <w:p w14:paraId="0E6879CC"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自1993年开始实施的新加坡“教育储蓄金计划”，起初由政府拨款10亿新元作为启动基金，目标是筹集到50亿新元。每年基金的投资收益会分配给适龄的学生，为他们支付教育费用。“教育储备金计划”使得新加坡每个适龄学生从小学一年级到中学四年级都可以获得资助，保证他们完成义务教育阶段的学业。</w:t>
      </w:r>
    </w:p>
    <w:p w14:paraId="59154E11"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目前，新加坡籍学生都会自动开设教育储蓄账户，并且每年都会获得一笔赞助费用。根据新加坡教育部网站公布的信息，2023年所有年龄在7岁至12岁的新加坡籍儿童都将获得小学阶段的教育储蓄款，即每年230新元；所有年龄介于13岁至16岁的青少年都将获得中学阶段的教育储蓄款，即每年290新元。这些钱足以缴纳他们的学费以及学杂费，还会有少量的结余。对于在教育部资助的公办学校就读的新加坡籍学生，他们从小学教育开始直到完成中学教育为止每年都会收到捐款。对于非教育部资助学校就读的新加坡籍的学生，他们同样可以在7至16岁期间收到年度储蓄款，这些钱同样可以用于缴纳学费和学杂费。</w:t>
      </w:r>
    </w:p>
    <w:p w14:paraId="2160BC8B" w14:textId="77777777" w:rsidR="005048BC" w:rsidRDefault="00000000">
      <w:pPr>
        <w:spacing w:after="0" w:line="240" w:lineRule="auto"/>
        <w:jc w:val="both"/>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lastRenderedPageBreak/>
        <w:drawing>
          <wp:inline distT="0" distB="0" distL="0" distR="0" wp14:anchorId="112FDA8A" wp14:editId="73DF8BBD">
            <wp:extent cx="5207000" cy="3359150"/>
            <wp:effectExtent l="0" t="0" r="0" b="0"/>
            <wp:docPr id="114390954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909543"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07000" cy="3359150"/>
                    </a:xfrm>
                    <a:prstGeom prst="rect">
                      <a:avLst/>
                    </a:prstGeom>
                    <a:noFill/>
                    <a:ln>
                      <a:noFill/>
                    </a:ln>
                  </pic:spPr>
                </pic:pic>
              </a:graphicData>
            </a:graphic>
          </wp:inline>
        </w:drawing>
      </w:r>
    </w:p>
    <w:p w14:paraId="172DD639"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（二）教育储蓄奖学金</w:t>
      </w:r>
    </w:p>
    <w:p w14:paraId="54800540"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新加坡教育储蓄奖学金面向政府举办或政府资助的小学、中学和特殊学校的学生。新加坡教育部每年都会颁发教育储蓄奖学金给优秀的新加坡籍的学生，让他们享有平等的受教育机会，激发他们在学术与非学术领域优异的表现。为了强调培养学生良好价值观和品德的重要性，新加坡教育部自2012年增加了“教育储蓄品德奖”。这个奖项是为了表彰在行为和举止方面表现出优良价值观和个人品格的学生，相当于我国国内中小学评选的“三好学生”。</w:t>
      </w:r>
    </w:p>
    <w:p w14:paraId="4E563919"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新加坡教育部提供的教育储蓄奖学金分为学术和非学术奖项。其中，学术奖项主要包括：教育储蓄优异助学金(EMB)、教育储蓄良好进步奖（GPA）和教育储蓄奖学金(ESIS)。而非学术奖项主要有：教育储蓄成就、良好领导力和服务奖(EAGLES)、教育储蓄人物奖(ECHA)和教育储蓄技能奖(ESA)，</w:t>
      </w:r>
      <w:r>
        <w:rPr>
          <w:rFonts w:ascii="仿宋_GB2312" w:eastAsia="仿宋_GB2312" w:hAnsi="仿宋_GB2312" w:cs="仿宋_GB2312" w:hint="eastAsia"/>
          <w:sz w:val="32"/>
          <w:szCs w:val="32"/>
        </w:rPr>
        <w:lastRenderedPageBreak/>
        <w:t>其中，教育储蓄成就、良好领导力和服务奖（EAGLES）主要是针对有领导才能，积极为学校与社区服务，并在非学术领域表现优异以及具有良好品行的学生。教育储蓄技能奖主要是面向来自专门学校、技工学校（ITE）或理工学院的学生。这些教育储蓄奖项基本上涵盖了学习成绩优异，且在学校表现出突出能力的学生，同样也符合新加坡一贯坚持的“精英教育”的标准。</w:t>
      </w:r>
    </w:p>
    <w:p w14:paraId="5CD94D8C"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（三）经济援助计划</w:t>
      </w:r>
    </w:p>
    <w:p w14:paraId="1780C90E"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济援助计划（FAS）是新加坡教育部推出的面向所有新加坡籍儿童的支持计划。无论家庭贫富，所有的儿童都有平等地接受教育的机会。为需要资助的学生支付课本和校服费用、交通补贴、餐费、学费和杂费等，是经济援助计划的主要内容。此外，学校也可以提供学校辅助计划，主要是让那些不符合经济援助计划的学生受益。从2023年1月1日起，教育部将增加经济援助计划（FAS）下中小学生的交通和膳食补贴，以及大学预科学生的助学金。目前，约44,000名新加坡籍的学生将受益于这项政策改进。</w:t>
      </w:r>
    </w:p>
    <w:p w14:paraId="42ADE5B8" w14:textId="77777777" w:rsidR="005048BC" w:rsidRDefault="00000000">
      <w:pPr>
        <w:spacing w:after="0" w:line="240" w:lineRule="auto"/>
        <w:jc w:val="both"/>
        <w:rPr>
          <w:rFonts w:ascii="仿宋_GB2312" w:eastAsia="仿宋_GB2312" w:hAnsi="仿宋_GB2312" w:cs="仿宋_GB2312" w:hint="eastAsia"/>
          <w:sz w:val="32"/>
          <w:szCs w:val="32"/>
        </w:rPr>
      </w:pPr>
      <w:r>
        <w:rPr>
          <w:rFonts w:ascii="仿宋_GB2312" w:eastAsia="仿宋_GB2312" w:hAnsi="仿宋_GB2312" w:cs="仿宋_GB2312" w:hint="eastAsia"/>
          <w:noProof/>
          <w:sz w:val="32"/>
          <w:szCs w:val="32"/>
        </w:rPr>
        <w:drawing>
          <wp:inline distT="0" distB="0" distL="0" distR="0" wp14:anchorId="6200C6EC" wp14:editId="52DC2FEA">
            <wp:extent cx="5274310" cy="1361440"/>
            <wp:effectExtent l="0" t="0" r="2540" b="0"/>
            <wp:docPr id="46497594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75940"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4310" cy="1361494"/>
                    </a:xfrm>
                    <a:prstGeom prst="rect">
                      <a:avLst/>
                    </a:prstGeom>
                    <a:noFill/>
                    <a:ln>
                      <a:noFill/>
                    </a:ln>
                  </pic:spPr>
                </pic:pic>
              </a:graphicData>
            </a:graphic>
          </wp:inline>
        </w:drawing>
      </w:r>
    </w:p>
    <w:p w14:paraId="24529033"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四、新加坡经验对我国的启示</w:t>
      </w:r>
    </w:p>
    <w:p w14:paraId="0E72AB87"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中小学教育是国民教育体系的根基，在提升全民素质，</w:t>
      </w:r>
      <w:r>
        <w:rPr>
          <w:rFonts w:ascii="仿宋_GB2312" w:eastAsia="仿宋_GB2312" w:hAnsi="仿宋_GB2312" w:cs="仿宋_GB2312" w:hint="eastAsia"/>
          <w:sz w:val="32"/>
          <w:szCs w:val="32"/>
        </w:rPr>
        <w:lastRenderedPageBreak/>
        <w:t>建设教育强国方面具有重要的作用和价值。探讨新加坡在教育收费和学生资助方面的成功经验，旨在不断完善我国的教育培养体系，为我国中小学基础教育顺利发展增添动力。</w:t>
      </w:r>
    </w:p>
    <w:p w14:paraId="602B19F5"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（一）探讨建立学生个人资助账户</w:t>
      </w:r>
    </w:p>
    <w:p w14:paraId="708FA384"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我国教育经费投入不足的情况下，各级教育部门对于公办校与民办校，示范校和非示范校投入也有很大的差异。教育部门对一般公办校的投入要远大于对民办校的投入，而在公办校中对示范校的投入又远大于非示范校，人为形成了学校之间的差异。新加坡教育部对每个新加坡籍的学生都建立教育储蓄账号，并且定期往里面打入资助款，保证了对每个学生的绝对公平。我国教育部门对中小学生的资助体现在免除学费上面，但每个学生获得的资助标准又因为所处学校的不同而存在事实上的差异。我国完全可以借鉴新加坡的方法，针对每个适龄儿童建立储蓄账户，每年资助同等的教育储蓄数额，在义务教育阶段，家长和儿童无权支配账户储蓄，但学校可以从儿童储蓄账户中自动抵扣学费和杂费，这样可以做到公平和公正。</w:t>
      </w:r>
    </w:p>
    <w:p w14:paraId="51810526"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（二）加强学校服务性收费监管</w:t>
      </w:r>
    </w:p>
    <w:p w14:paraId="5DAF68EE"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防止乱收费的关键是加强学校服务性收费的监管，特别是校服、课外教材、膳食和实验材料费等。一些地方的教育乱收费，主要集中在隐性服务性收费方面，要加强对教辅材料、伙食、远程教育等附加型收费的监管。加强对伙食费用</w:t>
      </w:r>
      <w:r>
        <w:rPr>
          <w:rFonts w:ascii="仿宋_GB2312" w:eastAsia="仿宋_GB2312" w:hAnsi="仿宋_GB2312" w:cs="仿宋_GB2312" w:hint="eastAsia"/>
          <w:sz w:val="32"/>
          <w:szCs w:val="32"/>
        </w:rPr>
        <w:lastRenderedPageBreak/>
        <w:t>的监督管理，保证学生能够吃好并吃得安全和健康。严格执行保本不盈利的原则，控制伙食承包方的利润，保证伙食的质量。一些地方可以借鉴新加坡教育部的做法，利用教育经济援助计划，提高对贫困学生的膳食和交通补贴额度，减轻他们的家庭负担。</w:t>
      </w:r>
    </w:p>
    <w:p w14:paraId="2D596268"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（三）完善资助体系，实施多元化的奖励政策</w:t>
      </w:r>
    </w:p>
    <w:p w14:paraId="5920F17E"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新加坡教育部制定的教育储蓄奖学金，对全体新加坡中小学统一实行。在中小学校普及高等教育才有的奖学金计划，对学生而言不仅仅是一份荣耀，更是一份实实在在的经济激励。我国中小学学校也经常评选“三好学生”和“道德模范”等奖项，但是更多的是份荣誉，往往缺少经济上奖励的内容，而且设置的奖项也是各不相同，缺乏针对性。中小学奖项的设置是中小学资助体系的重要组成，特别是对于那些低收入家庭的孩子，也要考虑到他们的生活困难以及学习的积极性和主动性。多元化奖励政策的目的就是保证优秀的孩子能够被选拔出来，并且得到完善的培养。新加坡教育储蓄奖学金涵盖的方面广泛，而且奖励的数额较大，原因还在于新加坡在教育经费上大力投入。我国中小学教育针对经济困难学生的资助体系还有进步的空间，这就需要国家加大对教育的支持力度，而且对中小学生资助和奖励体系的开发也是促进中小学教育发展的重要方面。</w:t>
      </w:r>
    </w:p>
    <w:p w14:paraId="5FDD5413"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五、结束语</w:t>
      </w:r>
    </w:p>
    <w:p w14:paraId="48EF4CEB"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教育是基本公共服务的重要组成部分，事关老百姓切身利益。中小学义务教育阶段是贯彻落实当前我国出台的各项教育支持政策，保证入学率和教育质量的重要阶段。2023年5月29日，习近平总书记在中共中央政治局第五次学习中强调：“建设教育强国，基点在基础教育。基础教育搞得越扎实，教育强国步伐就越稳、后劲就越足”。教育部等五部门曾在2020年5月印发《关于进一步加强和规范教育收费管理的意见》的通知，要求“各地要严肃查处损害群众利益的教育乱收费行为，促进教育公平而有质量地发展”。从以上可以看到，对于教育收费问题，国家高度重视，特别是保证每个适龄儿童的入学问题。</w:t>
      </w:r>
    </w:p>
    <w:p w14:paraId="1F66C26B"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们要更好地贯彻落实当前中央出台的支持教育发展的重要政策，不断完善适合我国国情的教育收费体系，完善针对经济困难学生的资助体系，保证每个适龄儿童都能接受公平、公正和普惠式的义务教育。为推动我国中小学教育发展水平迈上新台阶，实现我国教育现代化，早日达成教育强国的奋斗目标，做出新的更大的贡献。</w:t>
      </w:r>
    </w:p>
    <w:p w14:paraId="443D3DB1"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参考文献略</w:t>
      </w:r>
    </w:p>
    <w:p w14:paraId="7C747954" w14:textId="74539B78" w:rsidR="005048BC" w:rsidRPr="00AD3721" w:rsidRDefault="00000000" w:rsidP="00AD3721">
      <w:pPr>
        <w:spacing w:after="0" w:line="240" w:lineRule="auto"/>
        <w:ind w:firstLineChars="200" w:firstLine="640"/>
        <w:jc w:val="both"/>
        <w:rPr>
          <w:rFonts w:ascii="仿宋_GB2312" w:eastAsia="仿宋_GB2312" w:hAnsi="仿宋_GB2312" w:cs="仿宋_GB2312" w:hint="eastAsia"/>
          <w:sz w:val="32"/>
          <w:szCs w:val="32"/>
        </w:rPr>
      </w:pPr>
      <w:r w:rsidRPr="00AD3721">
        <w:rPr>
          <w:rFonts w:ascii="仿宋_GB2312" w:eastAsia="仿宋_GB2312" w:hAnsi="仿宋_GB2312" w:cs="仿宋_GB2312" w:hint="eastAsia"/>
          <w:sz w:val="32"/>
          <w:szCs w:val="32"/>
        </w:rPr>
        <w:t>（作者系中国社科院信息情报研究院</w:t>
      </w:r>
      <w:r w:rsidR="00AD3721">
        <w:rPr>
          <w:rFonts w:ascii="仿宋_GB2312" w:eastAsia="仿宋_GB2312" w:hAnsi="仿宋_GB2312" w:cs="仿宋_GB2312" w:hint="eastAsia"/>
          <w:sz w:val="32"/>
          <w:szCs w:val="32"/>
        </w:rPr>
        <w:t>副研究员 张奕辉</w:t>
      </w:r>
      <w:r w:rsidRPr="00AD3721">
        <w:rPr>
          <w:rFonts w:ascii="仿宋_GB2312" w:eastAsia="仿宋_GB2312" w:hAnsi="仿宋_GB2312" w:cs="仿宋_GB2312" w:hint="eastAsia"/>
          <w:sz w:val="32"/>
          <w:szCs w:val="32"/>
        </w:rPr>
        <w:t>）</w:t>
      </w:r>
    </w:p>
    <w:p w14:paraId="1B5F770A" w14:textId="77777777" w:rsidR="005048BC" w:rsidRDefault="00000000">
      <w:pPr>
        <w:spacing w:after="0" w:line="240" w:lineRule="auto"/>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注：该文章发表在《新加坡中小学教育收费及资助体系对我国的启示》，发表在《价格理论与实践》[J],2023年第8期。</w:t>
      </w:r>
    </w:p>
    <w:p w14:paraId="38668749" w14:textId="77777777" w:rsidR="005048BC" w:rsidRDefault="005048BC">
      <w:pPr>
        <w:spacing w:after="0" w:line="240" w:lineRule="auto"/>
        <w:jc w:val="both"/>
        <w:rPr>
          <w:rFonts w:ascii="仿宋_GB2312" w:eastAsia="仿宋_GB2312" w:hAnsi="仿宋_GB2312" w:cs="仿宋_GB2312" w:hint="eastAsia"/>
          <w:sz w:val="32"/>
          <w:szCs w:val="32"/>
        </w:rPr>
      </w:pPr>
    </w:p>
    <w:p w14:paraId="5060CE64" w14:textId="77777777" w:rsidR="005048BC" w:rsidRDefault="00000000">
      <w:pPr>
        <w:spacing w:after="0" w:line="240" w:lineRule="auto"/>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作者其他学术成果还有：</w:t>
      </w:r>
    </w:p>
    <w:p w14:paraId="2CDAA81F" w14:textId="77777777" w:rsidR="005048BC" w:rsidRDefault="00000000">
      <w:pPr>
        <w:spacing w:after="0" w:line="240" w:lineRule="auto"/>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1、《中日韩农产品贸易增长及RCEP背景下自贸区前景研究》，独著，北京：经济管理管理出版社，2023年10月。</w:t>
      </w:r>
    </w:p>
    <w:p w14:paraId="5B708646" w14:textId="77777777" w:rsidR="005048BC" w:rsidRDefault="00000000">
      <w:pPr>
        <w:spacing w:after="0" w:line="240" w:lineRule="auto"/>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2、《国有经济国别研究：新加坡、日本》，张奕辉、刘湘丽著，北京：清华大学出版社，2023年12月。</w:t>
      </w:r>
    </w:p>
    <w:p w14:paraId="06DC238B" w14:textId="77777777" w:rsidR="005048BC" w:rsidRDefault="00000000">
      <w:pPr>
        <w:spacing w:after="0" w:line="240" w:lineRule="auto"/>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5、《供应链协同管理视角下西部陆海新通道路径选择》，独作，《广西社会科学》2021年第7期。</w:t>
      </w:r>
    </w:p>
    <w:p w14:paraId="464C457E" w14:textId="77777777" w:rsidR="005048BC" w:rsidRDefault="00000000">
      <w:pPr>
        <w:spacing w:after="0" w:line="240" w:lineRule="auto"/>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6、《亚太地区经济形势回顾与展望：2015－2016》，第二作者，《亚太经济》2016年第1期。</w:t>
      </w:r>
    </w:p>
    <w:p w14:paraId="7712BCE0" w14:textId="77777777" w:rsidR="005048BC" w:rsidRDefault="00000000">
      <w:pPr>
        <w:spacing w:after="0" w:line="240" w:lineRule="auto"/>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7、《炫富即不成熟幸福观》，独作，《人民日报》（理论版）2015年9月。</w:t>
      </w:r>
    </w:p>
    <w:p w14:paraId="24E4CFDE" w14:textId="77777777" w:rsidR="005048BC" w:rsidRDefault="00000000">
      <w:pPr>
        <w:spacing w:after="0" w:line="240" w:lineRule="auto"/>
        <w:jc w:val="both"/>
        <w:rPr>
          <w:rFonts w:ascii="仿宋_GB2312" w:eastAsia="仿宋_GB2312" w:hAnsi="仿宋_GB2312" w:cs="仿宋_GB2312" w:hint="eastAsia"/>
          <w:sz w:val="24"/>
        </w:rPr>
      </w:pPr>
      <w:r>
        <w:rPr>
          <w:rFonts w:ascii="仿宋_GB2312" w:eastAsia="仿宋_GB2312" w:hAnsi="仿宋_GB2312" w:cs="仿宋_GB2312" w:hint="eastAsia"/>
          <w:sz w:val="32"/>
          <w:szCs w:val="32"/>
        </w:rPr>
        <w:t>8、《坚定不移推进全球化发挥全球治理中的“中国智慧”》，独作，《中国社会科学报》2023年4月第2版。</w:t>
      </w:r>
    </w:p>
    <w:sectPr w:rsidR="005048B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AEE3" w14:textId="77777777" w:rsidR="004A7436" w:rsidRDefault="004A7436">
      <w:pPr>
        <w:spacing w:line="240" w:lineRule="auto"/>
        <w:rPr>
          <w:rFonts w:hint="eastAsia"/>
        </w:rPr>
      </w:pPr>
      <w:r>
        <w:separator/>
      </w:r>
    </w:p>
  </w:endnote>
  <w:endnote w:type="continuationSeparator" w:id="0">
    <w:p w14:paraId="71BD0A67" w14:textId="77777777" w:rsidR="004A7436" w:rsidRDefault="004A7436">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5061" w14:textId="77777777" w:rsidR="005048BC" w:rsidRDefault="00000000">
    <w:pPr>
      <w:pStyle w:val="a3"/>
      <w:rPr>
        <w:rFonts w:hint="eastAsia"/>
      </w:rPr>
    </w:pPr>
    <w:r>
      <w:rPr>
        <w:noProof/>
      </w:rPr>
      <mc:AlternateContent>
        <mc:Choice Requires="wps">
          <w:drawing>
            <wp:anchor distT="0" distB="0" distL="114300" distR="114300" simplePos="0" relativeHeight="251659264" behindDoc="0" locked="0" layoutInCell="1" allowOverlap="1" wp14:anchorId="0E4C7AAE" wp14:editId="270B12E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19391" w14:textId="77777777" w:rsidR="005048BC" w:rsidRDefault="00000000">
                          <w:pPr>
                            <w:pStyle w:val="a3"/>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52FA7F">
                    <w:pPr>
                      <w:pStyle w:val="11"/>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F8B6" w14:textId="77777777" w:rsidR="004A7436" w:rsidRDefault="004A7436">
      <w:pPr>
        <w:spacing w:after="0"/>
        <w:rPr>
          <w:rFonts w:hint="eastAsia"/>
        </w:rPr>
      </w:pPr>
      <w:r>
        <w:separator/>
      </w:r>
    </w:p>
  </w:footnote>
  <w:footnote w:type="continuationSeparator" w:id="0">
    <w:p w14:paraId="0D0FB44E" w14:textId="77777777" w:rsidR="004A7436" w:rsidRDefault="004A7436">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EB"/>
    <w:rsid w:val="00092D81"/>
    <w:rsid w:val="000F12BC"/>
    <w:rsid w:val="001419EB"/>
    <w:rsid w:val="001B417A"/>
    <w:rsid w:val="002805E5"/>
    <w:rsid w:val="003F4551"/>
    <w:rsid w:val="00497324"/>
    <w:rsid w:val="004A7436"/>
    <w:rsid w:val="004D013D"/>
    <w:rsid w:val="005048BC"/>
    <w:rsid w:val="00513C09"/>
    <w:rsid w:val="00552D10"/>
    <w:rsid w:val="005862EB"/>
    <w:rsid w:val="006E6A46"/>
    <w:rsid w:val="007474F5"/>
    <w:rsid w:val="007E5B61"/>
    <w:rsid w:val="009E7B04"/>
    <w:rsid w:val="00AD3721"/>
    <w:rsid w:val="00B26736"/>
    <w:rsid w:val="00B72448"/>
    <w:rsid w:val="00B972ED"/>
    <w:rsid w:val="00BD6014"/>
    <w:rsid w:val="00C565B8"/>
    <w:rsid w:val="00C67A63"/>
    <w:rsid w:val="00D0310F"/>
    <w:rsid w:val="00DF6E93"/>
    <w:rsid w:val="00E9526D"/>
    <w:rsid w:val="00EE6EA4"/>
    <w:rsid w:val="00EF5936"/>
    <w:rsid w:val="0813367E"/>
    <w:rsid w:val="16DC3A8E"/>
    <w:rsid w:val="34EB5C5E"/>
    <w:rsid w:val="60513E0D"/>
    <w:rsid w:val="67491166"/>
    <w:rsid w:val="68D509DC"/>
    <w:rsid w:val="78BB3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080C3"/>
  <w15:docId w15:val="{109DBDAC-89B9-45E2-8967-F5879C4C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3066</Words>
  <Characters>3220</Characters>
  <Application>Microsoft Office Word</Application>
  <DocSecurity>0</DocSecurity>
  <Lines>140</Lines>
  <Paragraphs>46</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张辉</dc:creator>
  <cp:lastModifiedBy>张辉</cp:lastModifiedBy>
  <cp:revision>3</cp:revision>
  <cp:lastPrinted>2025-11-07T06:28:00Z</cp:lastPrinted>
  <dcterms:created xsi:type="dcterms:W3CDTF">2025-11-07T09:36:00Z</dcterms:created>
  <dcterms:modified xsi:type="dcterms:W3CDTF">2025-11-07T09:36:00Z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eyJoZGlkIjoiZjFlNDdjNDkxNWMzY2UyODgxZDk4MTBjN2RkMDJhYzIiLCJ1c2VySWQiOiI0MjAxNTYwMzgifQ==</vt:lpwstr>
  </property>
  <property fmtid="{D5CDD505-2E9C-101B-9397-08002B2CF9AE}" pid="3" name="KSOProductBuildVer">
    <vt:lpwstr>2052-12.1.0.21541</vt:lpwstr>
  </property>
  <property fmtid="{D5CDD505-2E9C-101B-9397-08002B2CF9AE}" pid="4" name="ICV">
    <vt:lpwstr>0905A7A94C824E9DA6C06A6A7A280825_12</vt:lpwstr>
  </property>
</Properties>
</file>